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6018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6"/>
        <w:gridCol w:w="1874"/>
        <w:gridCol w:w="1669"/>
        <w:gridCol w:w="1843"/>
        <w:gridCol w:w="3260"/>
      </w:tblGrid>
      <w:tr w:rsidR="005612E6" w:rsidTr="00D44DB4">
        <w:trPr>
          <w:trHeight w:val="270"/>
        </w:trPr>
        <w:tc>
          <w:tcPr>
            <w:tcW w:w="16018" w:type="dxa"/>
            <w:gridSpan w:val="6"/>
          </w:tcPr>
          <w:p w:rsidR="005612E6" w:rsidRDefault="005612E6" w:rsidP="005612E6">
            <w:pPr>
              <w:pStyle w:val="TableParagraph"/>
              <w:spacing w:before="16"/>
              <w:ind w:left="3759" w:right="37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 w:type="page"/>
            </w:r>
            <w:proofErr w:type="spellStart"/>
            <w:r>
              <w:rPr>
                <w:rFonts w:ascii="Arial" w:hAnsi="Arial"/>
                <w:b/>
                <w:sz w:val="20"/>
              </w:rPr>
              <w:t>Планируемые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доходы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</w:t>
            </w:r>
            <w:r>
              <w:rPr>
                <w:rFonts w:ascii="Arial" w:hAnsi="Arial"/>
                <w:b/>
                <w:sz w:val="20"/>
                <w:lang w:val="ru-RU"/>
              </w:rPr>
              <w:t>3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году</w:t>
            </w:r>
            <w:proofErr w:type="spellEnd"/>
          </w:p>
        </w:tc>
      </w:tr>
      <w:tr w:rsidR="005612E6" w:rsidTr="00D44DB4">
        <w:trPr>
          <w:trHeight w:val="1220"/>
        </w:trPr>
        <w:tc>
          <w:tcPr>
            <w:tcW w:w="1476" w:type="dxa"/>
          </w:tcPr>
          <w:p w:rsidR="005612E6" w:rsidRDefault="005612E6" w:rsidP="00D44DB4">
            <w:pPr>
              <w:pStyle w:val="TableParagraph"/>
              <w:rPr>
                <w:b/>
                <w:sz w:val="20"/>
              </w:rPr>
            </w:pPr>
          </w:p>
          <w:p w:rsidR="005612E6" w:rsidRDefault="005612E6" w:rsidP="00D44DB4">
            <w:pPr>
              <w:pStyle w:val="TableParagraph"/>
              <w:rPr>
                <w:b/>
                <w:sz w:val="20"/>
              </w:rPr>
            </w:pPr>
          </w:p>
          <w:p w:rsidR="005612E6" w:rsidRDefault="005612E6" w:rsidP="00D44DB4"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896" w:type="dxa"/>
          </w:tcPr>
          <w:p w:rsidR="005612E6" w:rsidRPr="002850F1" w:rsidRDefault="005612E6" w:rsidP="00D44DB4">
            <w:pPr>
              <w:pStyle w:val="TableParagraph"/>
              <w:spacing w:before="11"/>
              <w:rPr>
                <w:b/>
                <w:sz w:val="29"/>
                <w:lang w:val="ru-RU"/>
              </w:rPr>
            </w:pPr>
          </w:p>
          <w:p w:rsidR="005612E6" w:rsidRPr="002850F1" w:rsidRDefault="005612E6" w:rsidP="00D44DB4">
            <w:pPr>
              <w:pStyle w:val="TableParagraph"/>
              <w:spacing w:before="1"/>
              <w:ind w:left="674" w:right="411" w:hanging="204"/>
              <w:rPr>
                <w:b/>
                <w:sz w:val="20"/>
                <w:lang w:val="ru-RU"/>
              </w:rPr>
            </w:pPr>
            <w:r w:rsidRPr="002850F1">
              <w:rPr>
                <w:b/>
                <w:sz w:val="20"/>
                <w:lang w:val="ru-RU"/>
              </w:rPr>
              <w:t>Планируемое</w:t>
            </w:r>
            <w:r w:rsidRPr="002850F1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поступление от</w:t>
            </w:r>
            <w:r w:rsidRPr="002850F1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членов</w:t>
            </w:r>
            <w:r w:rsidRPr="002850F1">
              <w:rPr>
                <w:b/>
                <w:spacing w:val="39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СНТ</w:t>
            </w:r>
            <w:r w:rsidRPr="002850F1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и</w:t>
            </w:r>
            <w:r w:rsidRPr="002850F1">
              <w:rPr>
                <w:b/>
                <w:spacing w:val="-43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садоводов</w:t>
            </w:r>
            <w:r w:rsidRPr="002850F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без</w:t>
            </w:r>
            <w:r w:rsidRPr="002850F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участия</w:t>
            </w:r>
            <w:r w:rsidRPr="002850F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в Товариществе</w:t>
            </w:r>
          </w:p>
        </w:tc>
        <w:tc>
          <w:tcPr>
            <w:tcW w:w="1874" w:type="dxa"/>
          </w:tcPr>
          <w:p w:rsidR="005612E6" w:rsidRPr="002850F1" w:rsidRDefault="005612E6" w:rsidP="00D44DB4">
            <w:pPr>
              <w:pStyle w:val="TableParagraph"/>
              <w:spacing w:before="1"/>
              <w:ind w:left="237" w:right="175" w:firstLine="4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Стоимость 1 сотки</w:t>
            </w:r>
            <w:r w:rsidRPr="002850F1">
              <w:rPr>
                <w:b/>
                <w:sz w:val="20"/>
                <w:lang w:val="ru-RU"/>
              </w:rPr>
              <w:t xml:space="preserve"> на</w:t>
            </w:r>
            <w:r w:rsidRPr="002850F1">
              <w:rPr>
                <w:b/>
                <w:spacing w:val="-43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202</w:t>
            </w:r>
            <w:r>
              <w:rPr>
                <w:b/>
                <w:sz w:val="20"/>
                <w:lang w:val="ru-RU"/>
              </w:rPr>
              <w:t>3</w:t>
            </w:r>
            <w:r w:rsidRPr="002850F1">
              <w:rPr>
                <w:b/>
                <w:sz w:val="20"/>
                <w:lang w:val="ru-RU"/>
              </w:rPr>
              <w:t>год</w:t>
            </w:r>
            <w:r w:rsidRPr="002850F1">
              <w:rPr>
                <w:b/>
                <w:spacing w:val="-9"/>
                <w:sz w:val="20"/>
                <w:lang w:val="ru-RU"/>
              </w:rPr>
              <w:t xml:space="preserve"> </w:t>
            </w:r>
          </w:p>
          <w:p w:rsidR="005612E6" w:rsidRPr="002850F1" w:rsidRDefault="005612E6" w:rsidP="00D44DB4">
            <w:pPr>
              <w:pStyle w:val="TableParagraph"/>
              <w:spacing w:line="224" w:lineRule="exact"/>
              <w:ind w:left="153" w:right="95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669" w:type="dxa"/>
          </w:tcPr>
          <w:p w:rsidR="005612E6" w:rsidRPr="002850F1" w:rsidRDefault="005612E6" w:rsidP="00D44DB4">
            <w:pPr>
              <w:pStyle w:val="TableParagraph"/>
              <w:spacing w:before="1"/>
              <w:ind w:left="105" w:right="298"/>
              <w:rPr>
                <w:b/>
                <w:sz w:val="20"/>
                <w:lang w:val="ru-RU"/>
              </w:rPr>
            </w:pPr>
            <w:r w:rsidRPr="002850F1">
              <w:rPr>
                <w:b/>
                <w:sz w:val="20"/>
                <w:lang w:val="ru-RU"/>
              </w:rPr>
              <w:t>Кол-во</w:t>
            </w:r>
            <w:r w:rsidRPr="002850F1">
              <w:rPr>
                <w:b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spacing w:val="-1"/>
                <w:sz w:val="20"/>
                <w:lang w:val="ru-RU"/>
              </w:rPr>
              <w:t>соток в СНТ Спутник</w:t>
            </w:r>
          </w:p>
        </w:tc>
        <w:tc>
          <w:tcPr>
            <w:tcW w:w="1843" w:type="dxa"/>
          </w:tcPr>
          <w:p w:rsidR="005612E6" w:rsidRPr="002850F1" w:rsidRDefault="005612E6" w:rsidP="00D44DB4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612E6" w:rsidRPr="002850F1" w:rsidRDefault="005612E6" w:rsidP="00D44DB4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612E6" w:rsidRDefault="005612E6" w:rsidP="00D44DB4">
            <w:pPr>
              <w:pStyle w:val="TableParagraph"/>
              <w:ind w:left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Cумма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260" w:type="dxa"/>
          </w:tcPr>
          <w:p w:rsidR="005612E6" w:rsidRDefault="005612E6" w:rsidP="00D44DB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612E6" w:rsidRDefault="005612E6" w:rsidP="00D44DB4">
            <w:pPr>
              <w:pStyle w:val="TableParagraph"/>
              <w:ind w:left="153" w:right="87" w:firstLine="4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поступления</w:t>
            </w:r>
            <w:proofErr w:type="spellEnd"/>
            <w:r>
              <w:rPr>
                <w:b/>
                <w:w w:val="95"/>
                <w:sz w:val="20"/>
              </w:rPr>
              <w:t>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5612E6" w:rsidTr="00D44DB4">
        <w:trPr>
          <w:trHeight w:val="270"/>
        </w:trPr>
        <w:tc>
          <w:tcPr>
            <w:tcW w:w="1476" w:type="dxa"/>
          </w:tcPr>
          <w:p w:rsidR="005612E6" w:rsidRDefault="005612E6" w:rsidP="00D44DB4">
            <w:pPr>
              <w:pStyle w:val="TableParagraph"/>
              <w:spacing w:before="25" w:line="225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6" w:type="dxa"/>
          </w:tcPr>
          <w:p w:rsidR="005612E6" w:rsidRPr="002850F1" w:rsidRDefault="005612E6" w:rsidP="00D44DB4">
            <w:pPr>
              <w:pStyle w:val="TableParagraph"/>
              <w:spacing w:before="25" w:line="225" w:lineRule="exact"/>
              <w:ind w:left="105"/>
              <w:rPr>
                <w:b/>
                <w:sz w:val="20"/>
                <w:lang w:val="ru-RU"/>
              </w:rPr>
            </w:pPr>
            <w:r w:rsidRPr="002850F1">
              <w:rPr>
                <w:b/>
                <w:sz w:val="20"/>
                <w:lang w:val="ru-RU"/>
              </w:rPr>
              <w:t>Членский</w:t>
            </w:r>
            <w:r w:rsidRPr="002850F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взнос/платеж</w:t>
            </w:r>
            <w:r w:rsidRPr="002850F1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202</w:t>
            </w:r>
            <w:r>
              <w:rPr>
                <w:b/>
                <w:sz w:val="20"/>
                <w:lang w:val="ru-RU"/>
              </w:rPr>
              <w:t>3</w:t>
            </w:r>
            <w:r w:rsidRPr="002850F1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год</w:t>
            </w:r>
            <w:r w:rsidRPr="002850F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(</w:t>
            </w:r>
            <w:r>
              <w:rPr>
                <w:b/>
                <w:sz w:val="20"/>
                <w:lang w:val="ru-RU"/>
              </w:rPr>
              <w:t>1 сотка</w:t>
            </w:r>
            <w:r w:rsidRPr="002850F1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1874" w:type="dxa"/>
            <w:shd w:val="clear" w:color="auto" w:fill="91CF50"/>
          </w:tcPr>
          <w:p w:rsidR="005612E6" w:rsidRPr="002850F1" w:rsidRDefault="005612E6" w:rsidP="00D44DB4">
            <w:pPr>
              <w:pStyle w:val="TableParagraph"/>
              <w:spacing w:before="13" w:line="237" w:lineRule="exact"/>
              <w:ind w:right="4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600,00</w:t>
            </w:r>
          </w:p>
        </w:tc>
        <w:tc>
          <w:tcPr>
            <w:tcW w:w="1669" w:type="dxa"/>
            <w:shd w:val="clear" w:color="auto" w:fill="C6DFB3"/>
          </w:tcPr>
          <w:p w:rsidR="005612E6" w:rsidRPr="005246A8" w:rsidRDefault="005612E6" w:rsidP="00D44DB4">
            <w:pPr>
              <w:pStyle w:val="TableParagraph"/>
              <w:spacing w:before="13" w:line="237" w:lineRule="exact"/>
              <w:ind w:left="221" w:right="16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24715</w:t>
            </w:r>
          </w:p>
        </w:tc>
        <w:tc>
          <w:tcPr>
            <w:tcW w:w="1843" w:type="dxa"/>
          </w:tcPr>
          <w:p w:rsidR="005612E6" w:rsidRPr="005246A8" w:rsidRDefault="005612E6" w:rsidP="00D44DB4">
            <w:pPr>
              <w:pStyle w:val="TableParagraph"/>
              <w:spacing w:before="13" w:line="237" w:lineRule="exact"/>
              <w:ind w:right="47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14 829 000,00</w:t>
            </w:r>
          </w:p>
        </w:tc>
        <w:tc>
          <w:tcPr>
            <w:tcW w:w="3260" w:type="dxa"/>
          </w:tcPr>
          <w:p w:rsidR="005612E6" w:rsidRPr="00B46C20" w:rsidRDefault="005612E6" w:rsidP="00D44DB4">
            <w:pPr>
              <w:pStyle w:val="TableParagraph"/>
              <w:spacing w:before="13" w:line="237" w:lineRule="exact"/>
              <w:ind w:left="2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14 829 000,00</w:t>
            </w:r>
          </w:p>
        </w:tc>
      </w:tr>
      <w:tr w:rsidR="005612E6" w:rsidTr="00D44DB4">
        <w:trPr>
          <w:trHeight w:val="495"/>
        </w:trPr>
        <w:tc>
          <w:tcPr>
            <w:tcW w:w="1476" w:type="dxa"/>
          </w:tcPr>
          <w:p w:rsidR="005612E6" w:rsidRDefault="005612E6" w:rsidP="00D44DB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12E6" w:rsidRDefault="005612E6" w:rsidP="00D44DB4">
            <w:pPr>
              <w:pStyle w:val="TableParagraph"/>
              <w:spacing w:line="225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96" w:type="dxa"/>
          </w:tcPr>
          <w:p w:rsidR="005612E6" w:rsidRPr="002850F1" w:rsidRDefault="005612E6" w:rsidP="00D44DB4">
            <w:pPr>
              <w:pStyle w:val="TableParagraph"/>
              <w:spacing w:line="242" w:lineRule="exact"/>
              <w:ind w:left="105" w:right="611"/>
              <w:rPr>
                <w:b/>
                <w:sz w:val="20"/>
                <w:lang w:val="ru-RU"/>
              </w:rPr>
            </w:pPr>
            <w:r w:rsidRPr="002850F1">
              <w:rPr>
                <w:b/>
                <w:sz w:val="20"/>
                <w:lang w:val="ru-RU"/>
              </w:rPr>
              <w:t>Остаток средств 20</w:t>
            </w:r>
            <w:r>
              <w:rPr>
                <w:b/>
                <w:sz w:val="20"/>
                <w:lang w:val="ru-RU"/>
              </w:rPr>
              <w:t>22</w:t>
            </w:r>
            <w:r w:rsidRPr="002850F1">
              <w:rPr>
                <w:b/>
                <w:sz w:val="20"/>
                <w:lang w:val="ru-RU"/>
              </w:rPr>
              <w:t xml:space="preserve"> года </w:t>
            </w:r>
            <w:r>
              <w:rPr>
                <w:b/>
                <w:sz w:val="20"/>
                <w:lang w:val="ru-RU"/>
              </w:rPr>
              <w:t>на расчётных счетах Общества</w:t>
            </w:r>
            <w:r w:rsidRPr="002850F1">
              <w:rPr>
                <w:b/>
                <w:sz w:val="20"/>
                <w:lang w:val="ru-RU"/>
              </w:rPr>
              <w:t>,</w:t>
            </w:r>
            <w:r w:rsidRPr="002850F1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руб.</w:t>
            </w:r>
          </w:p>
        </w:tc>
        <w:tc>
          <w:tcPr>
            <w:tcW w:w="1874" w:type="dxa"/>
          </w:tcPr>
          <w:p w:rsidR="005612E6" w:rsidRPr="002850F1" w:rsidRDefault="005612E6" w:rsidP="00D44DB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669" w:type="dxa"/>
          </w:tcPr>
          <w:p w:rsidR="005612E6" w:rsidRPr="002850F1" w:rsidRDefault="005612E6" w:rsidP="00D44DB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43" w:type="dxa"/>
          </w:tcPr>
          <w:p w:rsidR="005612E6" w:rsidRPr="00B46C20" w:rsidRDefault="005612E6" w:rsidP="00D44DB4">
            <w:pPr>
              <w:pStyle w:val="TableParagraph"/>
              <w:spacing w:before="126"/>
              <w:ind w:right="49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199 564,64</w:t>
            </w:r>
          </w:p>
        </w:tc>
        <w:tc>
          <w:tcPr>
            <w:tcW w:w="3260" w:type="dxa"/>
          </w:tcPr>
          <w:p w:rsidR="005612E6" w:rsidRPr="00B46C20" w:rsidRDefault="005612E6" w:rsidP="00D44DB4">
            <w:pPr>
              <w:pStyle w:val="TableParagraph"/>
              <w:spacing w:before="126"/>
              <w:ind w:left="27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199 564,64</w:t>
            </w:r>
          </w:p>
        </w:tc>
      </w:tr>
      <w:tr w:rsidR="005612E6" w:rsidTr="00D44DB4">
        <w:trPr>
          <w:trHeight w:val="268"/>
        </w:trPr>
        <w:tc>
          <w:tcPr>
            <w:tcW w:w="1476" w:type="dxa"/>
          </w:tcPr>
          <w:p w:rsidR="005612E6" w:rsidRDefault="005612E6" w:rsidP="00D44DB4">
            <w:pPr>
              <w:pStyle w:val="TableParagraph"/>
              <w:spacing w:before="25" w:line="223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96" w:type="dxa"/>
          </w:tcPr>
          <w:p w:rsidR="005612E6" w:rsidRPr="002850F1" w:rsidRDefault="005612E6" w:rsidP="00D44DB4">
            <w:pPr>
              <w:pStyle w:val="TableParagraph"/>
              <w:spacing w:before="10" w:line="237" w:lineRule="exact"/>
              <w:ind w:left="10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Поступления по платным услугам планируемые</w:t>
            </w:r>
            <w:r w:rsidRPr="002850F1">
              <w:rPr>
                <w:b/>
                <w:sz w:val="20"/>
                <w:lang w:val="ru-RU"/>
              </w:rPr>
              <w:t>,</w:t>
            </w:r>
            <w:r w:rsidRPr="002850F1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850F1">
              <w:rPr>
                <w:b/>
                <w:sz w:val="20"/>
                <w:lang w:val="ru-RU"/>
              </w:rPr>
              <w:t>руб.</w:t>
            </w:r>
          </w:p>
        </w:tc>
        <w:tc>
          <w:tcPr>
            <w:tcW w:w="1874" w:type="dxa"/>
          </w:tcPr>
          <w:p w:rsidR="005612E6" w:rsidRPr="002850F1" w:rsidRDefault="005612E6" w:rsidP="00D44DB4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669" w:type="dxa"/>
          </w:tcPr>
          <w:p w:rsidR="005612E6" w:rsidRPr="002850F1" w:rsidRDefault="005612E6" w:rsidP="00D44DB4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843" w:type="dxa"/>
          </w:tcPr>
          <w:p w:rsidR="005612E6" w:rsidRPr="005246A8" w:rsidRDefault="005612E6" w:rsidP="00D44DB4">
            <w:pPr>
              <w:pStyle w:val="TableParagraph"/>
              <w:spacing w:before="10" w:line="237" w:lineRule="exact"/>
              <w:ind w:right="47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50 000,00</w:t>
            </w:r>
          </w:p>
        </w:tc>
        <w:tc>
          <w:tcPr>
            <w:tcW w:w="3260" w:type="dxa"/>
          </w:tcPr>
          <w:p w:rsidR="005612E6" w:rsidRPr="00B46C20" w:rsidRDefault="005612E6" w:rsidP="00D44DB4">
            <w:pPr>
              <w:pStyle w:val="TableParagraph"/>
              <w:spacing w:before="10" w:line="237" w:lineRule="exact"/>
              <w:ind w:left="27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50 000,00</w:t>
            </w:r>
          </w:p>
        </w:tc>
      </w:tr>
      <w:tr w:rsidR="005612E6" w:rsidTr="00D44DB4">
        <w:trPr>
          <w:trHeight w:val="268"/>
        </w:trPr>
        <w:tc>
          <w:tcPr>
            <w:tcW w:w="1476" w:type="dxa"/>
          </w:tcPr>
          <w:p w:rsidR="005612E6" w:rsidRPr="00B46C20" w:rsidRDefault="005612E6" w:rsidP="00D44DB4">
            <w:pPr>
              <w:pStyle w:val="TableParagraph"/>
              <w:spacing w:before="25" w:line="223" w:lineRule="exact"/>
              <w:ind w:left="57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5896" w:type="dxa"/>
          </w:tcPr>
          <w:p w:rsidR="005612E6" w:rsidRPr="00B46C20" w:rsidRDefault="005612E6" w:rsidP="00D44DB4">
            <w:pPr>
              <w:pStyle w:val="TableParagraph"/>
              <w:spacing w:before="10" w:line="237" w:lineRule="exact"/>
              <w:ind w:left="10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Поступления от покупателей (Провайдеры)</w:t>
            </w:r>
          </w:p>
        </w:tc>
        <w:tc>
          <w:tcPr>
            <w:tcW w:w="1874" w:type="dxa"/>
          </w:tcPr>
          <w:p w:rsidR="005612E6" w:rsidRPr="002850F1" w:rsidRDefault="005612E6" w:rsidP="00D44D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9" w:type="dxa"/>
          </w:tcPr>
          <w:p w:rsidR="005612E6" w:rsidRPr="002850F1" w:rsidRDefault="005612E6" w:rsidP="00D44D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612E6" w:rsidRPr="00B46C20" w:rsidRDefault="005612E6" w:rsidP="00D44DB4">
            <w:pPr>
              <w:pStyle w:val="TableParagraph"/>
              <w:spacing w:before="10" w:line="237" w:lineRule="exact"/>
              <w:ind w:right="47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228 000,00</w:t>
            </w:r>
          </w:p>
        </w:tc>
        <w:tc>
          <w:tcPr>
            <w:tcW w:w="3260" w:type="dxa"/>
          </w:tcPr>
          <w:p w:rsidR="005612E6" w:rsidRPr="00B46C20" w:rsidRDefault="005612E6" w:rsidP="00D44DB4">
            <w:pPr>
              <w:pStyle w:val="TableParagraph"/>
              <w:spacing w:before="10" w:line="237" w:lineRule="exact"/>
              <w:ind w:left="27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228 000,00</w:t>
            </w:r>
          </w:p>
        </w:tc>
      </w:tr>
      <w:tr w:rsidR="005612E6" w:rsidTr="00D44DB4">
        <w:trPr>
          <w:trHeight w:val="330"/>
        </w:trPr>
        <w:tc>
          <w:tcPr>
            <w:tcW w:w="7372" w:type="dxa"/>
            <w:gridSpan w:val="2"/>
          </w:tcPr>
          <w:p w:rsidR="005612E6" w:rsidRDefault="005612E6" w:rsidP="00D44DB4">
            <w:pPr>
              <w:pStyle w:val="TableParagraph"/>
              <w:spacing w:before="44"/>
              <w:ind w:left="33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доходная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часть</w:t>
            </w:r>
            <w:proofErr w:type="spellEnd"/>
          </w:p>
        </w:tc>
        <w:tc>
          <w:tcPr>
            <w:tcW w:w="5386" w:type="dxa"/>
            <w:gridSpan w:val="3"/>
          </w:tcPr>
          <w:p w:rsidR="005612E6" w:rsidRDefault="005612E6" w:rsidP="00D44D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shd w:val="clear" w:color="auto" w:fill="91CF50"/>
          </w:tcPr>
          <w:p w:rsidR="005612E6" w:rsidRPr="00B46C20" w:rsidRDefault="005612E6" w:rsidP="00D44DB4">
            <w:pPr>
              <w:pStyle w:val="TableParagraph"/>
              <w:spacing w:before="44"/>
              <w:ind w:left="20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15 306 564,64</w:t>
            </w:r>
          </w:p>
        </w:tc>
      </w:tr>
      <w:tr w:rsidR="005612E6" w:rsidTr="00D44DB4">
        <w:trPr>
          <w:trHeight w:val="330"/>
        </w:trPr>
        <w:tc>
          <w:tcPr>
            <w:tcW w:w="7372" w:type="dxa"/>
            <w:gridSpan w:val="2"/>
          </w:tcPr>
          <w:p w:rsidR="005612E6" w:rsidRDefault="005612E6" w:rsidP="00D44DB4">
            <w:pPr>
              <w:pStyle w:val="TableParagraph"/>
              <w:spacing w:before="44"/>
              <w:ind w:left="3395"/>
              <w:rPr>
                <w:b/>
                <w:sz w:val="20"/>
              </w:rPr>
            </w:pPr>
          </w:p>
        </w:tc>
        <w:tc>
          <w:tcPr>
            <w:tcW w:w="5386" w:type="dxa"/>
            <w:gridSpan w:val="3"/>
          </w:tcPr>
          <w:p w:rsidR="005612E6" w:rsidRDefault="005612E6" w:rsidP="00D44D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shd w:val="clear" w:color="auto" w:fill="91CF50"/>
          </w:tcPr>
          <w:p w:rsidR="005612E6" w:rsidRDefault="005612E6" w:rsidP="00D44DB4">
            <w:pPr>
              <w:pStyle w:val="TableParagraph"/>
              <w:spacing w:before="44"/>
              <w:ind w:left="201"/>
              <w:rPr>
                <w:b/>
                <w:sz w:val="20"/>
              </w:rPr>
            </w:pPr>
          </w:p>
        </w:tc>
      </w:tr>
      <w:tr w:rsidR="005612E6" w:rsidTr="00D44DB4">
        <w:trPr>
          <w:trHeight w:val="375"/>
        </w:trPr>
        <w:tc>
          <w:tcPr>
            <w:tcW w:w="16018" w:type="dxa"/>
            <w:gridSpan w:val="6"/>
          </w:tcPr>
          <w:p w:rsidR="005612E6" w:rsidRDefault="005612E6" w:rsidP="005612E6">
            <w:pPr>
              <w:pStyle w:val="TableParagraph"/>
              <w:spacing w:before="69"/>
              <w:ind w:left="3759" w:right="370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Планируемые</w:t>
            </w:r>
            <w:proofErr w:type="spell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расходы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</w:t>
            </w:r>
            <w:r>
              <w:rPr>
                <w:rFonts w:ascii="Arial" w:hAnsi="Arial"/>
                <w:b/>
                <w:sz w:val="20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году</w:t>
            </w:r>
            <w:proofErr w:type="spellEnd"/>
          </w:p>
        </w:tc>
      </w:tr>
      <w:tr w:rsidR="005612E6" w:rsidTr="00D44DB4">
        <w:trPr>
          <w:trHeight w:val="375"/>
        </w:trPr>
        <w:tc>
          <w:tcPr>
            <w:tcW w:w="16018" w:type="dxa"/>
            <w:gridSpan w:val="6"/>
          </w:tcPr>
          <w:tbl>
            <w:tblPr>
              <w:tblW w:w="15751" w:type="dxa"/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293"/>
              <w:gridCol w:w="293"/>
              <w:gridCol w:w="236"/>
              <w:gridCol w:w="3223"/>
              <w:gridCol w:w="2625"/>
              <w:gridCol w:w="1560"/>
              <w:gridCol w:w="843"/>
              <w:gridCol w:w="1559"/>
              <w:gridCol w:w="858"/>
              <w:gridCol w:w="1465"/>
              <w:gridCol w:w="803"/>
              <w:gridCol w:w="1722"/>
            </w:tblGrid>
            <w:tr w:rsidR="005612E6" w:rsidRPr="005246A8" w:rsidTr="00D44DB4">
              <w:trPr>
                <w:trHeight w:val="449"/>
              </w:trPr>
              <w:tc>
                <w:tcPr>
                  <w:tcW w:w="8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Доходная статья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br/>
                    <w:t>Членские взносы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Доходная статья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br/>
                    <w:t>Поступления от провайдеров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Доходная статья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br/>
                    <w:t>Платные услуги</w:t>
                  </w:r>
                </w:p>
              </w:tc>
            </w:tr>
            <w:tr w:rsidR="005612E6" w:rsidRPr="005246A8" w:rsidTr="00D44DB4">
              <w:trPr>
                <w:trHeight w:val="1125"/>
              </w:trPr>
              <w:tc>
                <w:tcPr>
                  <w:tcW w:w="8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п/п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Статья расхода</w:t>
                  </w: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Примечания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Затраты руб./год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Затраты /год.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Доля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Затраты / год.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Доля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Затраты / год.</w:t>
                  </w:r>
                </w:p>
              </w:tc>
            </w:tr>
            <w:tr w:rsidR="005612E6" w:rsidRPr="005246A8" w:rsidTr="00D44DB4">
              <w:trPr>
                <w:trHeight w:val="540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Затраты на водоснабжение участков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882 188,94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882 188,94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30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1.1. ГСМ на </w:t>
                  </w:r>
                  <w:proofErr w:type="spell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бензогенератор</w:t>
                  </w:r>
                  <w:proofErr w:type="spellEnd"/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49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1.10. Ремонт и содержание водовода на </w:t>
                  </w:r>
                  <w:proofErr w:type="spell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Поперечке</w:t>
                  </w:r>
                  <w:proofErr w:type="spellEnd"/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Приобретение материалов для ремонта водовода, услуги сторонних организаций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1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1.9. Ремонт и содержание насосной на </w:t>
                  </w:r>
                  <w:proofErr w:type="spell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Поперечке</w:t>
                  </w:r>
                  <w:proofErr w:type="spellEnd"/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Приобретение материалов для ремонта водовода, услуги сторонних организаций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45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1.3. Затраты по ФОТ на мотористов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2 </w:t>
                  </w:r>
                  <w:proofErr w:type="spellStart"/>
                  <w:proofErr w:type="gramStart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чел,в</w:t>
                  </w:r>
                  <w:proofErr w:type="spellEnd"/>
                  <w:proofErr w:type="gramEnd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т.ч. НЛФЛ 13% +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отчисления во внебюджетные фонды 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30,2%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371 117,97</w:t>
                  </w:r>
                </w:p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371 117,97</w:t>
                  </w:r>
                </w:p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49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E67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1.11. Ремонт и содержание ЮМЗ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Приобретение запасных частей, услуги по ремонту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2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E67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1.8. Ремонт и содержание </w:t>
                  </w:r>
                  <w:proofErr w:type="spellStart"/>
                  <w:r w:rsidRPr="005E67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бензогенератора</w:t>
                  </w:r>
                  <w:proofErr w:type="spellEnd"/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Приобретение запасных частей, услуги по ремонту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5 000,00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5 000,00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612E6" w:rsidRPr="005246A8" w:rsidTr="00D44DB4">
              <w:trPr>
                <w:trHeight w:val="52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1.13. Затраты по ФОТ на сварщика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1 </w:t>
                  </w:r>
                  <w:proofErr w:type="gramStart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чел</w:t>
                  </w:r>
                  <w:proofErr w:type="gramEnd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в т.ч. НДФЛ 13% + отчисления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во внебюджетные фонды 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30,2%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304 070,97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304 070,97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4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Затраты на обслуживание линии электропередач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4 610 415,61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4 610 415,61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9,83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228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2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3.1. Затраты по ЭЭ для насосной станции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ЭЭ, потребляемая насосной станцией в процессе подачи воды на участки в летний период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4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3.2. Затраты по ЭЭ для поста охраны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ЭЭ, потребляемая на посту охраны, круглогодично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4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3.3. Затраты ФОТ для электриков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5 </w:t>
                  </w:r>
                  <w:proofErr w:type="spellStart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чел.в</w:t>
                  </w:r>
                  <w:proofErr w:type="spellEnd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т.ч.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энергетик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 чел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контролер- электрик 2 чел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электромонтер 2 чел</w:t>
                  </w:r>
                </w:p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 т.ч. 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НДФЛ 13% + отчисления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во внебюджетные фонды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30,2%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1 291 805,79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1 291 805,79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1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3.9. Содержание низкой стороны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Материалы для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устранения  аварий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сетей общего пользования, для опломбировки счетчиков, приобретение инструмента, услуги вышки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E67C9" w:rsidRDefault="005612E6" w:rsidP="00D44DB4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5E67C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EA9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4A4EA9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3.5. Непредвиденные расходы по ЭЭ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4A4EA9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EA9">
                    <w:rPr>
                      <w:rFonts w:ascii="Arial" w:hAnsi="Arial" w:cs="Arial"/>
                      <w:sz w:val="16"/>
                      <w:szCs w:val="16"/>
                    </w:rPr>
                    <w:t>в т.ч. Неучтенное потребление электроэнергии + недоплата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2 000 000,00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88,6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11,4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228 000,00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E67C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E67C9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E67C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E67C9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2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3.13 Затраты по ЭЭ для освещения </w:t>
                  </w:r>
                  <w:proofErr w:type="spell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Поперечки</w:t>
                  </w:r>
                  <w:proofErr w:type="spellEnd"/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ЭЭ, потребляемая осветительными приборами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Обучение сотрудников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Обучение сварщика и электромонтеров на группу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20 000,00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612E6" w:rsidRPr="005246A8" w:rsidTr="00D44DB4">
              <w:trPr>
                <w:trHeight w:val="5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3.14 Затраты по ЭЭ для гаража на </w:t>
                  </w:r>
                  <w:proofErr w:type="spell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Поперечке</w:t>
                  </w:r>
                  <w:proofErr w:type="spellEnd"/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ЭЭ, потребляемая в гараже, круглогодично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3 0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1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Затраты на вывоз мусора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4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610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4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610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612E6" w:rsidRPr="005246A8" w:rsidTr="00D44DB4">
              <w:trPr>
                <w:trHeight w:val="33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2.14. </w:t>
                  </w:r>
                  <w:proofErr w:type="spell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Хоз</w:t>
                  </w:r>
                  <w:proofErr w:type="spellEnd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товары на вывоз мусора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49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2.3. ГСМ на фронтальный погрузчик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2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2.9. Ремонт и содержание погрузчик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Приобретение запчастей, производство работ сторонними организациями по ремонту техники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7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2.10. Ремонт и содержание ЗИЛ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Приобретение запчастей, производство работ сторонними организациями по ремонту техники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8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2.1. ГСМ на ЗИЛ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2.8. </w:t>
                  </w:r>
                  <w:proofErr w:type="spell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Предрейсовый</w:t>
                  </w:r>
                  <w:proofErr w:type="spellEnd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осмотр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Оплата услуг медиков по проведению ежедневного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предрейсового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осмотра водителей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45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2.4. Затраты по ФОТ на водителя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2 </w:t>
                  </w:r>
                  <w:proofErr w:type="gramStart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чел</w:t>
                  </w:r>
                  <w:proofErr w:type="gramEnd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в т.ч. НЛФЛ 13% +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отчисления во внебюджетные фонды 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30,2%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709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504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709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504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1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2.6. Затраты по ФОТ на тракториста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чел</w:t>
                  </w:r>
                  <w:proofErr w:type="gramEnd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в т.ч. НЛФЛ 13% +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отчисления во внебюджетные фонды 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30,2%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502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917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,8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502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917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,8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49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2.5. Затраты по ФОТ на подсобного рабочего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чел</w:t>
                  </w:r>
                  <w:proofErr w:type="gramEnd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в т.ч. НЛФЛ 13% +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отчисления во внебюджетные фонды 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30,2%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1 064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1 064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8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2.11. Ремонт и содержание МАЗ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Приобретение запчастей, производство работ сторонними организациями по ремонту техники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7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2.15 ГСМ на МАЗ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46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2.17. Вывоз мусора собственными силами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по 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ведомост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</w:t>
                  </w: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учета отходов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650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2.2. ГСМ на триммер, пилу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4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2.16. Обслуживание контейнеров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Приобретение материалов для обновления покрытия и замены контейнеров, колес для замены износившихся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2.21. Вывоз мусора АБФ Системы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Оплата услуг АБФ Систем по вывозу мусора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3,16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3C3B2B" w:rsidRDefault="005612E6" w:rsidP="00D44DB4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3C3B2B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4A4EA9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2.2. Уборка снега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4A4EA9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4EA9">
                    <w:rPr>
                      <w:rFonts w:ascii="Arial" w:hAnsi="Arial" w:cs="Arial"/>
                      <w:sz w:val="16"/>
                      <w:szCs w:val="16"/>
                    </w:rPr>
                    <w:t>Оплата счетов сторонних организаций по уборке снега в зимний период мусора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33,33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4A4EA9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4E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612E6" w:rsidRPr="005246A8" w:rsidTr="00D44DB4">
              <w:trPr>
                <w:trHeight w:val="51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Затраты на развитие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075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075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8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4.3. Отсыпка дорог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4.47. Очистка центральных улиц от деревьев, кустов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4.51. Распределение нагрузки (</w:t>
                  </w:r>
                  <w:proofErr w:type="spell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доп</w:t>
                  </w:r>
                  <w:proofErr w:type="spellEnd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каб.Д95)ТП</w:t>
                  </w:r>
                  <w:proofErr w:type="gramEnd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5(П2)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800 000,00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2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Затраты по содержанию здания правления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2 4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07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44,07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356 544,07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2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6.15. Сигнализация, </w:t>
                  </w:r>
                  <w:proofErr w:type="spell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пож.охрана</w:t>
                  </w:r>
                  <w:proofErr w:type="spellEnd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администр</w:t>
                  </w:r>
                  <w:proofErr w:type="spellEnd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 здания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45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6.5. Затраты по ФОТ контора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Start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чел,в</w:t>
                  </w:r>
                  <w:proofErr w:type="gramEnd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т.ч НДФЛ 13%+ отчисления 30,2%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980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44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980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44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2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6.3. Водо-, тепло- и </w:t>
                  </w:r>
                  <w:proofErr w:type="spell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электроснабж</w:t>
                  </w:r>
                  <w:proofErr w:type="spellEnd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 здания конторы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184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184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49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6.14. Расходы по </w:t>
                  </w:r>
                  <w:proofErr w:type="spell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провед</w:t>
                  </w:r>
                  <w:proofErr w:type="spellEnd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общего собрания садоводов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20 000,00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20 0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49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6.22. Хоз. товары для содержания </w:t>
                  </w:r>
                  <w:proofErr w:type="spell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административн</w:t>
                  </w:r>
                  <w:proofErr w:type="spellEnd"/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2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6.16. Содержание здания конторы и гаража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1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6.7. Обслуживание бухгалтерии 1</w:t>
                  </w:r>
                  <w:proofErr w:type="gramStart"/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,контур</w:t>
                  </w:r>
                  <w:proofErr w:type="gramEnd"/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8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6.20. Услуги связи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30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6.18. Страхование транспорта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6.19. Транспортный налог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6.2. Аренда земли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1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6.9. Охрана здания гаража и конторы (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Титан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6.4. Доставка квитанций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6.21. УСН10%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6.12. Приобретение инвентаря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1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6.17. Страхование работников от клеща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Приобретение автомобиля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60 000,00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ГСМ и содержания автомобиля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50 000,00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6.24. Ремонт инвентаря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6.6.1. Заправка картриджа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6.6.3. Канцтовары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51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6.31. Проведение аудиторской проверки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6.34. Содержание котельной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Приобретение комплектующих к ПК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Услуги банка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70 000,00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612E6" w:rsidRPr="005246A8" w:rsidTr="00D44DB4">
              <w:trPr>
                <w:trHeight w:val="54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Затраты по охране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775 835,76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775 835,76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45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5.1. Затраты по ФОТ сторожа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12E6" w:rsidRPr="005246A8" w:rsidRDefault="005612E6" w:rsidP="00D44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gramStart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>чел,в</w:t>
                  </w:r>
                  <w:proofErr w:type="gramEnd"/>
                  <w:r w:rsidRPr="005246A8">
                    <w:rPr>
                      <w:rFonts w:ascii="Arial" w:hAnsi="Arial" w:cs="Arial"/>
                      <w:sz w:val="16"/>
                      <w:szCs w:val="16"/>
                    </w:rPr>
                    <w:t xml:space="preserve"> т.ч. НДФЛ 13%+ отчисления 30,2%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775 835,76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775 835,76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12E6" w:rsidRPr="005246A8" w:rsidTr="00D44DB4">
              <w:trPr>
                <w:trHeight w:val="255"/>
              </w:trPr>
              <w:tc>
                <w:tcPr>
                  <w:tcW w:w="69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12E6" w:rsidRPr="005246A8" w:rsidRDefault="005612E6" w:rsidP="00D44DB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720 6</w:t>
                  </w: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31,14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442 631,14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228 000,00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12E6" w:rsidRPr="005246A8" w:rsidRDefault="005612E6" w:rsidP="00D44D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246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</w:tbl>
          <w:p w:rsidR="005612E6" w:rsidRDefault="005612E6" w:rsidP="00D44DB4">
            <w:pPr>
              <w:pStyle w:val="TableParagraph"/>
              <w:spacing w:before="69"/>
              <w:ind w:left="3759" w:right="3702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612E6" w:rsidTr="00D44DB4">
        <w:trPr>
          <w:trHeight w:val="375"/>
        </w:trPr>
        <w:tc>
          <w:tcPr>
            <w:tcW w:w="16018" w:type="dxa"/>
            <w:gridSpan w:val="6"/>
          </w:tcPr>
          <w:p w:rsidR="005612E6" w:rsidRPr="005A784F" w:rsidRDefault="005612E6" w:rsidP="00D44D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0E3560" w:rsidRDefault="000E3560" w:rsidP="005612E6">
      <w:pPr>
        <w:ind w:left="567"/>
      </w:pPr>
    </w:p>
    <w:sectPr w:rsidR="000E3560" w:rsidSect="005612E6">
      <w:pgSz w:w="16838" w:h="11906" w:orient="landscape"/>
      <w:pgMar w:top="568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E6"/>
    <w:rsid w:val="000E3560"/>
    <w:rsid w:val="005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FB7-A7EE-470C-96A0-A1997B9C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2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12E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2023-02-16T14:35:00Z</dcterms:created>
  <dcterms:modified xsi:type="dcterms:W3CDTF">2023-02-16T14:38:00Z</dcterms:modified>
</cp:coreProperties>
</file>